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方正小标宋简体" w:hAnsi="方正小标宋简体" w:eastAsia="方正小标宋简体" w:cs="方正小标宋简体"/>
          <w:color w:val="000000"/>
          <w:kern w:val="0"/>
          <w:sz w:val="43"/>
          <w:szCs w:val="43"/>
          <w:lang w:bidi="ar"/>
        </w:rPr>
      </w:pPr>
      <w:bookmarkStart w:id="0" w:name="_GoBack"/>
      <w:bookmarkEnd w:id="0"/>
    </w:p>
    <w:p>
      <w:pPr>
        <w:widowControl/>
        <w:spacing w:line="560" w:lineRule="exact"/>
        <w:jc w:val="center"/>
        <w:rPr>
          <w:rFonts w:ascii="方正小标宋简体" w:hAnsi="方正小标宋简体" w:eastAsia="方正小标宋简体" w:cs="方正小标宋简体"/>
          <w:color w:val="000000"/>
          <w:kern w:val="0"/>
          <w:sz w:val="43"/>
          <w:szCs w:val="43"/>
          <w:lang w:bidi="ar"/>
        </w:rPr>
      </w:pPr>
    </w:p>
    <w:p>
      <w:pPr>
        <w:widowControl/>
        <w:spacing w:line="560" w:lineRule="exact"/>
        <w:jc w:val="center"/>
        <w:rPr>
          <w:rFonts w:ascii="方正小标宋简体" w:hAnsi="方正小标宋简体" w:eastAsia="方正小标宋简体" w:cs="方正小标宋简体"/>
          <w:color w:val="000000"/>
          <w:kern w:val="0"/>
          <w:sz w:val="43"/>
          <w:szCs w:val="43"/>
          <w:lang w:bidi="ar"/>
        </w:rPr>
      </w:pPr>
    </w:p>
    <w:p>
      <w:pPr>
        <w:widowControl/>
        <w:spacing w:line="560" w:lineRule="exact"/>
        <w:jc w:val="center"/>
        <w:rPr>
          <w:rFonts w:ascii="方正小标宋简体" w:hAnsi="方正小标宋简体" w:eastAsia="方正小标宋简体" w:cs="方正小标宋简体"/>
          <w:color w:val="000000"/>
          <w:kern w:val="0"/>
          <w:sz w:val="43"/>
          <w:szCs w:val="43"/>
          <w:lang w:bidi="ar"/>
        </w:rPr>
      </w:pPr>
      <w:r>
        <w:rPr>
          <w:rFonts w:ascii="方正小标宋简体" w:hAnsi="方正小标宋简体" w:eastAsia="方正小标宋简体" w:cs="方正小标宋简体"/>
          <w:color w:val="000000"/>
          <w:kern w:val="0"/>
          <w:sz w:val="43"/>
          <w:szCs w:val="43"/>
          <w:lang w:bidi="ar"/>
        </w:rPr>
        <w:t>市政务服务办市公安局关于印发《天津市12345政务服务便民热线与110报警服务台</w:t>
      </w:r>
    </w:p>
    <w:p>
      <w:pPr>
        <w:widowControl/>
        <w:spacing w:line="560" w:lineRule="exact"/>
        <w:jc w:val="center"/>
        <w:rPr>
          <w:rFonts w:ascii="方正小标宋简体" w:hAnsi="方正小标宋简体" w:eastAsia="方正小标宋简体" w:cs="方正小标宋简体"/>
          <w:color w:val="000000"/>
          <w:kern w:val="0"/>
          <w:sz w:val="43"/>
          <w:szCs w:val="43"/>
          <w:lang w:bidi="ar"/>
        </w:rPr>
      </w:pPr>
      <w:r>
        <w:rPr>
          <w:rFonts w:ascii="方正小标宋简体" w:hAnsi="方正小标宋简体" w:eastAsia="方正小标宋简体" w:cs="方正小标宋简体"/>
          <w:color w:val="000000"/>
          <w:kern w:val="0"/>
          <w:sz w:val="43"/>
          <w:szCs w:val="43"/>
          <w:lang w:bidi="ar"/>
        </w:rPr>
        <w:t>高效对接联动工作方案》的通知</w:t>
      </w:r>
    </w:p>
    <w:p>
      <w:pPr>
        <w:widowControl/>
        <w:spacing w:line="560" w:lineRule="exact"/>
        <w:jc w:val="center"/>
        <w:rPr>
          <w:rFonts w:ascii="方正小标宋简体" w:hAnsi="方正小标宋简体" w:eastAsia="方正小标宋简体" w:cs="方正小标宋简体"/>
          <w:color w:val="000000"/>
          <w:kern w:val="0"/>
          <w:sz w:val="43"/>
          <w:szCs w:val="43"/>
          <w:lang w:bidi="ar"/>
        </w:rPr>
      </w:pPr>
    </w:p>
    <w:p>
      <w:pPr>
        <w:widowControl/>
        <w:spacing w:line="560" w:lineRule="exact"/>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各区人民政府，市级有关部门：</w:t>
      </w:r>
    </w:p>
    <w:p>
      <w:pPr>
        <w:widowControl/>
        <w:spacing w:line="560" w:lineRule="exact"/>
        <w:ind w:firstLine="640" w:firstLineChars="200"/>
        <w:rPr>
          <w:rFonts w:ascii="Times New Roman" w:hAnsi="Times New Roman" w:eastAsia="仿宋_GB2312"/>
          <w:color w:val="000000"/>
          <w:kern w:val="0"/>
          <w:sz w:val="32"/>
          <w:szCs w:val="32"/>
          <w:lang w:bidi="ar"/>
        </w:rPr>
      </w:pPr>
      <w:r>
        <w:rPr>
          <w:rFonts w:hint="eastAsia" w:ascii="Times New Roman" w:hAnsi="Times New Roman" w:eastAsia="仿宋_GB2312"/>
          <w:color w:val="000000"/>
          <w:kern w:val="0"/>
          <w:sz w:val="32"/>
          <w:szCs w:val="32"/>
          <w:lang w:bidi="ar"/>
        </w:rPr>
        <w:t>经市人民政府同意，现将《天津市12345政务服务便民热线与110报警服务台高效对接联动工作方案》印发给你们，望遵照执行。</w:t>
      </w:r>
    </w:p>
    <w:p>
      <w:pPr>
        <w:widowControl/>
        <w:spacing w:line="560" w:lineRule="exact"/>
        <w:rPr>
          <w:rFonts w:ascii="Times New Roman" w:hAnsi="Times New Roman" w:eastAsia="仿宋_GB2312"/>
          <w:color w:val="000000"/>
          <w:kern w:val="0"/>
          <w:sz w:val="32"/>
          <w:szCs w:val="32"/>
          <w:lang w:bidi="ar"/>
        </w:rPr>
      </w:pPr>
    </w:p>
    <w:p>
      <w:pPr>
        <w:widowControl/>
        <w:spacing w:line="560" w:lineRule="exact"/>
        <w:rPr>
          <w:rFonts w:ascii="Times New Roman" w:hAnsi="Times New Roman" w:eastAsia="仿宋_GB2312"/>
          <w:color w:val="000000"/>
          <w:kern w:val="0"/>
          <w:sz w:val="32"/>
          <w:szCs w:val="32"/>
          <w:lang w:bidi="ar"/>
        </w:rPr>
      </w:pPr>
    </w:p>
    <w:p>
      <w:pPr>
        <w:widowControl/>
        <w:spacing w:line="560" w:lineRule="exact"/>
        <w:rPr>
          <w:rFonts w:ascii="Times New Roman" w:hAnsi="Times New Roman" w:eastAsia="仿宋_GB2312"/>
          <w:color w:val="000000"/>
          <w:kern w:val="0"/>
          <w:sz w:val="32"/>
          <w:szCs w:val="32"/>
          <w:lang w:bidi="ar"/>
        </w:rPr>
      </w:pPr>
      <w:r>
        <w:rPr>
          <w:rFonts w:hint="eastAsia" w:ascii="Times New Roman" w:hAnsi="Times New Roman" w:eastAsia="仿宋_GB2312"/>
          <w:color w:val="000000"/>
          <w:kern w:val="0"/>
          <w:sz w:val="32"/>
          <w:szCs w:val="32"/>
          <w:lang w:bidi="ar"/>
        </w:rPr>
        <w:t xml:space="preserve">   </w:t>
      </w:r>
      <w:r>
        <w:rPr>
          <w:rFonts w:ascii="Times New Roman" w:hAnsi="Times New Roman" w:eastAsia="仿宋_GB2312"/>
          <w:color w:val="000000"/>
          <w:kern w:val="0"/>
          <w:sz w:val="32"/>
          <w:szCs w:val="32"/>
          <w:lang w:bidi="ar"/>
        </w:rPr>
        <w:t xml:space="preserve">    </w:t>
      </w:r>
      <w:r>
        <w:rPr>
          <w:rFonts w:hint="eastAsia" w:ascii="Times New Roman" w:hAnsi="Times New Roman" w:eastAsia="仿宋_GB2312"/>
          <w:color w:val="000000"/>
          <w:kern w:val="0"/>
          <w:sz w:val="32"/>
          <w:szCs w:val="32"/>
          <w:lang w:bidi="ar"/>
        </w:rPr>
        <w:t xml:space="preserve"> 市政务服务办                 市公安局</w:t>
      </w:r>
    </w:p>
    <w:p>
      <w:pPr>
        <w:widowControl/>
        <w:spacing w:line="560" w:lineRule="exact"/>
        <w:rPr>
          <w:rFonts w:ascii="Times New Roman" w:hAnsi="Times New Roman" w:eastAsia="仿宋_GB2312"/>
          <w:color w:val="000000"/>
          <w:kern w:val="0"/>
          <w:sz w:val="32"/>
          <w:szCs w:val="32"/>
          <w:lang w:bidi="ar"/>
        </w:rPr>
      </w:pPr>
      <w:r>
        <w:rPr>
          <w:rFonts w:ascii="Times New Roman" w:hAnsi="Times New Roman" w:eastAsia="仿宋_GB2312"/>
          <w:color w:val="000000"/>
          <w:kern w:val="0"/>
          <w:sz w:val="32"/>
          <w:szCs w:val="32"/>
          <w:lang w:bidi="ar"/>
        </w:rPr>
        <w:t xml:space="preserve">                               </w:t>
      </w:r>
      <w:r>
        <w:rPr>
          <w:rFonts w:hint="eastAsia" w:ascii="Times New Roman" w:hAnsi="Times New Roman" w:eastAsia="仿宋_GB2312"/>
          <w:color w:val="000000"/>
          <w:kern w:val="0"/>
          <w:sz w:val="32"/>
          <w:szCs w:val="32"/>
          <w:lang w:bidi="ar"/>
        </w:rPr>
        <w:t xml:space="preserve"> </w:t>
      </w:r>
      <w:r>
        <w:rPr>
          <w:rFonts w:ascii="Times New Roman" w:hAnsi="Times New Roman" w:eastAsia="仿宋_GB2312"/>
          <w:color w:val="000000"/>
          <w:kern w:val="0"/>
          <w:sz w:val="32"/>
          <w:szCs w:val="32"/>
          <w:lang w:bidi="ar"/>
        </w:rPr>
        <w:t xml:space="preserve">  </w:t>
      </w:r>
      <w:r>
        <w:rPr>
          <w:rFonts w:hint="eastAsia" w:ascii="Times New Roman" w:hAnsi="Times New Roman" w:eastAsia="仿宋_GB2312"/>
          <w:color w:val="000000"/>
          <w:kern w:val="0"/>
          <w:sz w:val="32"/>
          <w:szCs w:val="32"/>
          <w:lang w:bidi="ar"/>
        </w:rPr>
        <w:t>2022年7月6日</w:t>
      </w:r>
    </w:p>
    <w:p>
      <w:pPr>
        <w:widowControl/>
        <w:spacing w:line="560" w:lineRule="exact"/>
        <w:ind w:firstLine="640" w:firstLineChars="200"/>
        <w:rPr>
          <w:rFonts w:ascii="方正小标宋简体" w:eastAsia="方正小标宋简体"/>
          <w:spacing w:val="-20"/>
          <w:sz w:val="44"/>
          <w:szCs w:val="44"/>
        </w:rPr>
      </w:pPr>
      <w:r>
        <w:rPr>
          <w:rFonts w:hint="eastAsia" w:ascii="Times New Roman" w:hAnsi="Times New Roman" w:eastAsia="仿宋_GB2312"/>
          <w:color w:val="000000"/>
          <w:kern w:val="0"/>
          <w:sz w:val="32"/>
          <w:szCs w:val="32"/>
          <w:lang w:bidi="ar"/>
        </w:rPr>
        <w:t>（此件主动公开）</w:t>
      </w:r>
    </w:p>
    <w:p>
      <w:pPr>
        <w:spacing w:line="240" w:lineRule="auto"/>
        <w:rPr>
          <w:rFonts w:ascii="方正小标宋简体" w:eastAsia="方正小标宋简体"/>
          <w:spacing w:val="-20"/>
          <w:sz w:val="44"/>
          <w:szCs w:val="44"/>
        </w:rPr>
      </w:pPr>
      <w:r>
        <w:rPr>
          <w:rFonts w:ascii="方正小标宋简体" w:eastAsia="方正小标宋简体"/>
          <w:spacing w:val="-20"/>
          <w:sz w:val="44"/>
          <w:szCs w:val="44"/>
        </w:rPr>
        <w:br w:type="page"/>
      </w:r>
    </w:p>
    <w:p>
      <w:pPr>
        <w:spacing w:line="560" w:lineRule="exact"/>
        <w:rPr>
          <w:rFonts w:ascii="方正小标宋简体" w:eastAsia="方正小标宋简体"/>
          <w:spacing w:val="-20"/>
          <w:sz w:val="44"/>
          <w:szCs w:val="44"/>
        </w:rPr>
      </w:pPr>
    </w:p>
    <w:p>
      <w:pPr>
        <w:spacing w:line="560" w:lineRule="exact"/>
        <w:jc w:val="center"/>
        <w:rPr>
          <w:rFonts w:ascii="方正小标宋简体" w:eastAsia="方正小标宋简体"/>
          <w:spacing w:val="-23"/>
          <w:w w:val="95"/>
          <w:sz w:val="44"/>
          <w:szCs w:val="44"/>
        </w:rPr>
      </w:pPr>
      <w:r>
        <w:rPr>
          <w:rFonts w:hint="eastAsia" w:ascii="方正小标宋简体" w:eastAsia="方正小标宋简体"/>
          <w:spacing w:val="-20"/>
          <w:sz w:val="44"/>
          <w:szCs w:val="44"/>
        </w:rPr>
        <w:t>天津市</w:t>
      </w:r>
      <w:r>
        <w:rPr>
          <w:rFonts w:hint="eastAsia" w:ascii="方正小标宋简体" w:eastAsia="方正小标宋简体"/>
          <w:spacing w:val="-23"/>
          <w:w w:val="95"/>
          <w:sz w:val="44"/>
          <w:szCs w:val="44"/>
        </w:rPr>
        <w:t>12345政务服务</w:t>
      </w:r>
      <w:r>
        <w:rPr>
          <w:rFonts w:ascii="方正小标宋简体" w:eastAsia="方正小标宋简体"/>
          <w:spacing w:val="-23"/>
          <w:w w:val="95"/>
          <w:sz w:val="44"/>
          <w:szCs w:val="44"/>
        </w:rPr>
        <w:t>便民热线与</w:t>
      </w:r>
      <w:r>
        <w:rPr>
          <w:rFonts w:hint="eastAsia" w:ascii="方正小标宋简体" w:eastAsia="方正小标宋简体"/>
          <w:spacing w:val="-23"/>
          <w:w w:val="95"/>
          <w:sz w:val="44"/>
          <w:szCs w:val="44"/>
        </w:rPr>
        <w:t>110报警</w:t>
      </w:r>
      <w:r>
        <w:rPr>
          <w:rFonts w:ascii="方正小标宋简体" w:eastAsia="方正小标宋简体"/>
          <w:spacing w:val="-23"/>
          <w:w w:val="95"/>
          <w:sz w:val="44"/>
          <w:szCs w:val="44"/>
        </w:rPr>
        <w:t>服务台</w:t>
      </w:r>
    </w:p>
    <w:p>
      <w:pPr>
        <w:spacing w:line="560" w:lineRule="exact"/>
        <w:jc w:val="center"/>
        <w:rPr>
          <w:rFonts w:ascii="楷体_GB2312" w:eastAsia="楷体_GB2312"/>
          <w:spacing w:val="-20"/>
          <w:sz w:val="32"/>
          <w:szCs w:val="32"/>
        </w:rPr>
      </w:pPr>
      <w:r>
        <w:rPr>
          <w:rFonts w:hint="eastAsia" w:ascii="方正小标宋简体" w:eastAsia="方正小标宋简体"/>
          <w:spacing w:val="-20"/>
          <w:sz w:val="44"/>
          <w:szCs w:val="44"/>
        </w:rPr>
        <w:t>高效对接联动</w:t>
      </w:r>
      <w:r>
        <w:rPr>
          <w:rFonts w:ascii="方正小标宋简体" w:eastAsia="方正小标宋简体"/>
          <w:spacing w:val="-20"/>
          <w:sz w:val="44"/>
          <w:szCs w:val="44"/>
        </w:rPr>
        <w:t>工作方案</w:t>
      </w:r>
    </w:p>
    <w:p>
      <w:pPr>
        <w:spacing w:before="100" w:beforeAutospacing="1" w:after="100" w:afterAutospacing="1" w:line="560" w:lineRule="exact"/>
        <w:contextualSpacing/>
        <w:rPr>
          <w:rFonts w:ascii="Times New Roman" w:hAnsi="Times New Roman" w:eastAsia="黑体"/>
          <w:sz w:val="32"/>
          <w:szCs w:val="32"/>
        </w:rPr>
      </w:pPr>
    </w:p>
    <w:p>
      <w:pPr>
        <w:spacing w:before="100" w:beforeAutospacing="1" w:after="100" w:afterAutospacing="1" w:line="560" w:lineRule="exact"/>
        <w:ind w:firstLine="626" w:firstLineChars="200"/>
        <w:contextualSpacing/>
        <w:rPr>
          <w:rFonts w:ascii="Times New Roman" w:hAnsi="Times New Roman" w:eastAsia="仿宋_GB2312"/>
          <w:sz w:val="32"/>
          <w:szCs w:val="32"/>
        </w:rPr>
      </w:pPr>
      <w:r>
        <w:rPr>
          <w:rFonts w:ascii="Times New Roman" w:hAnsi="Times New Roman" w:eastAsia="仿宋_GB2312"/>
          <w:w w:val="98"/>
          <w:sz w:val="32"/>
          <w:szCs w:val="32"/>
        </w:rPr>
        <w:t>为进一步深化12345政务服务便民热线（以下简称</w:t>
      </w:r>
      <w:r>
        <w:rPr>
          <w:rFonts w:ascii="Times New Roman" w:hAnsi="Times New Roman" w:eastAsia="仿宋_GB2312"/>
          <w:sz w:val="32"/>
          <w:szCs w:val="32"/>
        </w:rPr>
        <w:t>12345）与110报警服务台（以下简称110）非警务警情分流联动机制，提升协同处置效能和政务服务水平，根据《国务院办公厅关于推动12345政务服务便民热线与110报警服务台高效对接联动的意见》（国办发〔2022〕12号），结合本市实际，制定本方案。</w:t>
      </w:r>
    </w:p>
    <w:p>
      <w:pPr>
        <w:spacing w:before="100" w:beforeAutospacing="1" w:after="100" w:afterAutospacing="1" w:line="560" w:lineRule="exact"/>
        <w:ind w:firstLine="640" w:firstLineChars="200"/>
        <w:contextualSpacing/>
        <w:rPr>
          <w:rFonts w:ascii="Times New Roman" w:hAnsi="Times New Roman" w:eastAsia="黑体"/>
          <w:sz w:val="32"/>
          <w:szCs w:val="32"/>
        </w:rPr>
      </w:pPr>
      <w:r>
        <w:rPr>
          <w:rFonts w:ascii="Times New Roman" w:hAnsi="Times New Roman" w:eastAsia="黑体"/>
          <w:sz w:val="32"/>
          <w:szCs w:val="32"/>
        </w:rPr>
        <w:t>一、总体要求</w:t>
      </w:r>
    </w:p>
    <w:p>
      <w:pPr>
        <w:spacing w:before="100" w:beforeAutospacing="1" w:after="100" w:afterAutospacing="1" w:line="560" w:lineRule="exact"/>
        <w:ind w:firstLine="640" w:firstLineChars="200"/>
        <w:contextualSpacing/>
        <w:rPr>
          <w:rFonts w:ascii="Times New Roman" w:hAnsi="Times New Roman" w:eastAsia="仿宋_GB2312"/>
          <w:w w:val="98"/>
          <w:sz w:val="32"/>
          <w:szCs w:val="32"/>
        </w:rPr>
      </w:pPr>
      <w:r>
        <w:rPr>
          <w:rFonts w:ascii="Times New Roman" w:hAnsi="Times New Roman" w:eastAsia="楷体_GB2312"/>
          <w:sz w:val="32"/>
          <w:szCs w:val="32"/>
        </w:rPr>
        <w:t>（一）指导思想。</w:t>
      </w:r>
      <w:r>
        <w:rPr>
          <w:rFonts w:ascii="Times New Roman" w:hAnsi="Times New Roman" w:eastAsia="仿宋_GB2312"/>
          <w:sz w:val="32"/>
          <w:szCs w:val="32"/>
        </w:rPr>
        <w:t>坚持以习近平新时代中国特色社会主义思想为指导，全面贯彻党的十九大和十九届历次全会精神，深入贯彻落实习近平总书记对天津工作</w:t>
      </w:r>
      <w:r>
        <w:rPr>
          <w:rFonts w:hint="eastAsia" w:ascii="仿宋_GB2312" w:hAnsi="仿宋_GB2312" w:eastAsia="仿宋_GB2312" w:cs="仿宋_GB2312"/>
          <w:sz w:val="32"/>
          <w:szCs w:val="32"/>
        </w:rPr>
        <w:t>“三个着力”</w:t>
      </w:r>
      <w:r>
        <w:rPr>
          <w:rFonts w:ascii="Times New Roman" w:hAnsi="Times New Roman" w:eastAsia="仿宋_GB2312"/>
          <w:sz w:val="32"/>
          <w:szCs w:val="32"/>
        </w:rPr>
        <w:t>重要要求和一系列重要指示批示精神，按照党中央、国务院决策部署和市委、市政府工作要求，坚持以人民为中心的发展思想，推动12345与110建立职责明晰、优势互补、科技支撑、高效便捷的高效对接联动运行机制，进一步推进政府治理体系和治理能力现代化，加快打造市场化法治化国际化一流营商环境。</w:t>
      </w:r>
    </w:p>
    <w:p>
      <w:pPr>
        <w:spacing w:before="100" w:beforeAutospacing="1" w:after="100" w:afterAutospacing="1" w:line="560" w:lineRule="exact"/>
        <w:ind w:firstLine="640" w:firstLineChars="200"/>
        <w:contextualSpacing/>
        <w:rPr>
          <w:rFonts w:ascii="Times New Roman" w:hAnsi="Times New Roman" w:eastAsia="仿宋_GB2312"/>
          <w:sz w:val="32"/>
          <w:szCs w:val="32"/>
        </w:rPr>
      </w:pPr>
      <w:r>
        <w:rPr>
          <w:rFonts w:ascii="Times New Roman" w:hAnsi="Times New Roman" w:eastAsia="楷体_GB2312"/>
          <w:sz w:val="32"/>
          <w:szCs w:val="32"/>
        </w:rPr>
        <w:t>（二）工作目标。</w:t>
      </w:r>
      <w:r>
        <w:rPr>
          <w:rFonts w:ascii="Times New Roman" w:hAnsi="Times New Roman" w:eastAsia="仿宋_GB2312"/>
          <w:sz w:val="32"/>
          <w:szCs w:val="32"/>
        </w:rPr>
        <w:t>牢固树立</w:t>
      </w:r>
      <w:r>
        <w:rPr>
          <w:rFonts w:hint="eastAsia" w:ascii="Times New Roman" w:hAnsi="Times New Roman" w:eastAsia="仿宋_GB2312"/>
          <w:sz w:val="32"/>
          <w:szCs w:val="32"/>
        </w:rPr>
        <w:t>“</w:t>
      </w:r>
      <w:r>
        <w:rPr>
          <w:rFonts w:ascii="Times New Roman" w:hAnsi="Times New Roman" w:eastAsia="仿宋_GB2312"/>
          <w:sz w:val="32"/>
          <w:szCs w:val="32"/>
        </w:rPr>
        <w:t>一盘棋</w:t>
      </w:r>
      <w:r>
        <w:rPr>
          <w:rFonts w:hint="eastAsia" w:ascii="Times New Roman" w:hAnsi="Times New Roman" w:eastAsia="仿宋_GB2312"/>
          <w:sz w:val="32"/>
          <w:szCs w:val="32"/>
        </w:rPr>
        <w:t>”</w:t>
      </w:r>
      <w:r>
        <w:rPr>
          <w:rFonts w:ascii="Times New Roman" w:hAnsi="Times New Roman" w:eastAsia="仿宋_GB2312"/>
          <w:sz w:val="32"/>
          <w:szCs w:val="32"/>
        </w:rPr>
        <w:t>思想和大局观念，加快推进建立12345与110高效对接联动机制。2022年底前，形成12345推动部门协同高效履职、及时受理解决政府管理和服务范围内非紧急诉求，110依法打击违法犯罪活动、及时处置紧急危难警情及更好维护社会治安秩序</w:t>
      </w:r>
      <w:r>
        <w:rPr>
          <w:rFonts w:hint="eastAsia" w:ascii="Times New Roman" w:hAnsi="Times New Roman" w:eastAsia="仿宋_GB2312"/>
          <w:sz w:val="32"/>
          <w:szCs w:val="32"/>
        </w:rPr>
        <w:t>，</w:t>
      </w:r>
      <w:r>
        <w:rPr>
          <w:rFonts w:ascii="Times New Roman" w:hAnsi="Times New Roman" w:eastAsia="仿宋_GB2312"/>
          <w:sz w:val="32"/>
          <w:szCs w:val="32"/>
        </w:rPr>
        <w:t>12345与110基本实现受理事项一键转接对接联动的工作格局；2023年底前，全面实现12345与110平台互联互通、相关数据资源共享，充分发挥整体协同优势，不断提升对接联动工作规范化、专业化、智能化水平。</w:t>
      </w:r>
    </w:p>
    <w:p>
      <w:pPr>
        <w:spacing w:before="100" w:beforeAutospacing="1" w:after="100" w:afterAutospacing="1" w:line="560" w:lineRule="exact"/>
        <w:ind w:firstLine="640" w:firstLineChars="200"/>
        <w:contextualSpacing/>
        <w:rPr>
          <w:rFonts w:ascii="Times New Roman" w:hAnsi="Times New Roman" w:eastAsia="黑体"/>
          <w:sz w:val="32"/>
          <w:szCs w:val="32"/>
        </w:rPr>
      </w:pPr>
      <w:r>
        <w:rPr>
          <w:rFonts w:ascii="Times New Roman" w:hAnsi="Times New Roman" w:eastAsia="黑体"/>
          <w:sz w:val="32"/>
          <w:szCs w:val="32"/>
        </w:rPr>
        <w:t>二、主要任务</w:t>
      </w:r>
    </w:p>
    <w:p>
      <w:pPr>
        <w:numPr>
          <w:ilvl w:val="0"/>
          <w:numId w:val="1"/>
        </w:num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楷体_GB2312"/>
          <w:sz w:val="32"/>
          <w:szCs w:val="32"/>
        </w:rPr>
        <w:t>明确职责边界</w:t>
      </w:r>
    </w:p>
    <w:p>
      <w:pPr>
        <w:spacing w:before="100" w:beforeAutospacing="1" w:after="100" w:afterAutospacing="1" w:line="560" w:lineRule="exact"/>
        <w:ind w:firstLine="640" w:firstLineChars="200"/>
        <w:contextualSpacing/>
        <w:rPr>
          <w:rFonts w:ascii="Times New Roman" w:hAnsi="Times New Roman" w:eastAsia="仿宋_GB2312"/>
          <w:sz w:val="32"/>
          <w:szCs w:val="32"/>
        </w:rPr>
      </w:pPr>
      <w:r>
        <w:rPr>
          <w:rFonts w:ascii="Times New Roman" w:hAnsi="Times New Roman" w:eastAsia="仿宋_GB2312"/>
          <w:sz w:val="32"/>
          <w:szCs w:val="32"/>
        </w:rPr>
        <w:t>1.12345是地方人民政府受理企业和群众对政府管理和服务的非紧急诉求的便民热线平台，受理范围为：企业和群众关于经济调节、市场监管、社会管理、公共服务、生态环境保护等领域的咨询、非紧急求助、投诉、举报和意见建议等。</w:t>
      </w:r>
    </w:p>
    <w:p>
      <w:pPr>
        <w:spacing w:before="100" w:beforeAutospacing="1" w:after="100" w:afterAutospacing="1" w:line="560" w:lineRule="exact"/>
        <w:ind w:firstLine="640" w:firstLineChars="200"/>
        <w:contextualSpacing/>
        <w:rPr>
          <w:rFonts w:ascii="Times New Roman" w:hAnsi="Times New Roman" w:eastAsia="仿宋_GB2312"/>
          <w:sz w:val="32"/>
          <w:szCs w:val="32"/>
        </w:rPr>
      </w:pPr>
      <w:r>
        <w:rPr>
          <w:rFonts w:ascii="Times New Roman" w:hAnsi="Times New Roman" w:eastAsia="仿宋_GB2312"/>
          <w:sz w:val="32"/>
          <w:szCs w:val="32"/>
        </w:rPr>
        <w:t>2.110是公安机关受理处置企业和群众报警、紧急求助和警务投诉的报警服务平台，受理范围为：刑事类警情、治安类警情、道路交通类警情、危及人身和财产安全或者社会治安秩序的群体性事件以及其他需要公安机关处置的与违法犯罪有关的报警；公共设施险情、灾害事故以及其他危及人身和财产安全、公共安全等需要公安机关参与处置的紧急求助；对公安机关及其人民警察正在发生的违法违纪或者失职行为的投诉。</w:t>
      </w:r>
    </w:p>
    <w:p>
      <w:pPr>
        <w:numPr>
          <w:ilvl w:val="0"/>
          <w:numId w:val="2"/>
        </w:num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楷体_GB2312"/>
          <w:sz w:val="32"/>
          <w:szCs w:val="32"/>
        </w:rPr>
        <w:t>强化基础支撑</w:t>
      </w:r>
    </w:p>
    <w:p>
      <w:pPr>
        <w:spacing w:before="100" w:beforeAutospacing="1" w:after="100" w:afterAutospacing="1" w:line="560" w:lineRule="exact"/>
        <w:contextualSpacing/>
        <w:rPr>
          <w:rFonts w:ascii="Times New Roman" w:hAnsi="Times New Roman" w:eastAsia="楷体_GB2312"/>
          <w:sz w:val="32"/>
          <w:szCs w:val="32"/>
        </w:rPr>
      </w:pPr>
      <w:r>
        <w:rPr>
          <w:rFonts w:ascii="Times New Roman" w:hAnsi="Times New Roman" w:eastAsia="楷体_GB2312"/>
          <w:sz w:val="32"/>
          <w:szCs w:val="32"/>
        </w:rPr>
        <w:t xml:space="preserve">    </w:t>
      </w:r>
      <w:r>
        <w:rPr>
          <w:rFonts w:ascii="Times New Roman" w:hAnsi="Times New Roman" w:eastAsia="仿宋_GB2312"/>
          <w:sz w:val="32"/>
          <w:szCs w:val="32"/>
        </w:rPr>
        <w:t>1.加强组织建设。各区人民政府和市级有关部门要加大对12345与110工作的支持力度，为热线服务能力建设提供人员和经费保障。科学配置12345话务座席和话务人员，切实提高综合接通能力；合理设置110接警座席，</w:t>
      </w:r>
      <w:r>
        <w:rPr>
          <w:rFonts w:hint="eastAsia" w:ascii="Times New Roman" w:hAnsi="Times New Roman" w:eastAsia="仿宋_GB2312"/>
          <w:sz w:val="32"/>
          <w:szCs w:val="32"/>
        </w:rPr>
        <w:t>配齐配强</w:t>
      </w:r>
      <w:r>
        <w:rPr>
          <w:rFonts w:ascii="Times New Roman" w:hAnsi="Times New Roman" w:eastAsia="仿宋_GB2312"/>
          <w:sz w:val="32"/>
          <w:szCs w:val="32"/>
        </w:rPr>
        <w:t>接警力量和指挥调度民警，确保110</w:t>
      </w:r>
      <w:r>
        <w:rPr>
          <w:rFonts w:hint="eastAsia" w:ascii="Times New Roman" w:hAnsi="Times New Roman" w:eastAsia="仿宋_GB2312"/>
          <w:sz w:val="32"/>
          <w:szCs w:val="32"/>
        </w:rPr>
        <w:t>“</w:t>
      </w:r>
      <w:r>
        <w:rPr>
          <w:rFonts w:ascii="Times New Roman" w:hAnsi="Times New Roman" w:eastAsia="仿宋_GB2312"/>
          <w:sz w:val="32"/>
          <w:szCs w:val="32"/>
        </w:rPr>
        <w:t>生命线</w:t>
      </w:r>
      <w:r>
        <w:rPr>
          <w:rFonts w:hint="eastAsia" w:ascii="Times New Roman" w:hAnsi="Times New Roman" w:eastAsia="仿宋_GB2312"/>
          <w:sz w:val="32"/>
          <w:szCs w:val="32"/>
        </w:rPr>
        <w:t>”</w:t>
      </w:r>
      <w:r>
        <w:rPr>
          <w:rFonts w:ascii="Times New Roman" w:hAnsi="Times New Roman" w:eastAsia="仿宋_GB2312"/>
          <w:sz w:val="32"/>
          <w:szCs w:val="32"/>
        </w:rPr>
        <w:t>全天候畅通。</w:t>
      </w:r>
      <w:r>
        <w:rPr>
          <w:rFonts w:ascii="Times New Roman" w:hAnsi="Times New Roman" w:eastAsia="楷体_GB2312"/>
          <w:sz w:val="32"/>
          <w:szCs w:val="32"/>
        </w:rPr>
        <w:t>（责任单位：市政务服务办、市公安局、市财政局等市级有关部门，各区人民政府；完成时限：2022年12月底）</w:t>
      </w:r>
    </w:p>
    <w:p>
      <w:p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仿宋_GB2312"/>
          <w:sz w:val="32"/>
          <w:szCs w:val="32"/>
        </w:rPr>
        <w:t>2.加快系统联通。集约整合热线资源，科学规划一体设计，加快12345与110平台系统对接。2022年底前，梳理完成平台融合互通的建设需求、业务流程和事项清单，实现12345与110事项一键转接；2023年底前，按照统一的组织机构和行政区划代码，规范工单和警单受理、转派、反馈、督办、回访、评价全流程数据格式，全面实现信息数据互联互通、工单警单双向流转、受理反馈闭环运行、对接事项跟踪督办和智能监管。</w:t>
      </w:r>
      <w:r>
        <w:rPr>
          <w:rFonts w:ascii="Times New Roman" w:hAnsi="Times New Roman" w:eastAsia="楷体_GB2312"/>
          <w:sz w:val="32"/>
          <w:szCs w:val="32"/>
        </w:rPr>
        <w:t>（责任单位：市政务服务办、市公安局、市财政局等市级有关部门，各区人民政府。）</w:t>
      </w:r>
    </w:p>
    <w:p>
      <w:p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仿宋_GB2312"/>
          <w:sz w:val="32"/>
          <w:szCs w:val="32"/>
        </w:rPr>
        <w:t>3.实施快速响应。深化12345与110知识信息共建共享共用，12345协调各区人民政府和市级有关部门将受理的高频事项动态制定</w:t>
      </w:r>
      <w:r>
        <w:rPr>
          <w:rFonts w:hint="eastAsia" w:ascii="Times New Roman" w:hAnsi="Times New Roman" w:eastAsia="仿宋_GB2312"/>
          <w:sz w:val="32"/>
          <w:szCs w:val="32"/>
        </w:rPr>
        <w:t>“</w:t>
      </w:r>
      <w:r>
        <w:rPr>
          <w:rFonts w:ascii="Times New Roman" w:hAnsi="Times New Roman" w:eastAsia="仿宋_GB2312"/>
          <w:sz w:val="32"/>
          <w:szCs w:val="32"/>
        </w:rPr>
        <w:t>一问一答</w:t>
      </w:r>
      <w:r>
        <w:rPr>
          <w:rFonts w:hint="eastAsia" w:ascii="Times New Roman" w:hAnsi="Times New Roman" w:eastAsia="仿宋_GB2312"/>
          <w:sz w:val="32"/>
          <w:szCs w:val="32"/>
        </w:rPr>
        <w:t>”</w:t>
      </w:r>
      <w:r>
        <w:rPr>
          <w:rFonts w:ascii="Times New Roman" w:hAnsi="Times New Roman" w:eastAsia="仿宋_GB2312"/>
          <w:sz w:val="32"/>
          <w:szCs w:val="32"/>
        </w:rPr>
        <w:t>口径，分类实行</w:t>
      </w:r>
      <w:r>
        <w:rPr>
          <w:rFonts w:hint="eastAsia" w:ascii="Times New Roman" w:hAnsi="Times New Roman" w:eastAsia="仿宋_GB2312"/>
          <w:sz w:val="32"/>
          <w:szCs w:val="32"/>
        </w:rPr>
        <w:t>“</w:t>
      </w:r>
      <w:r>
        <w:rPr>
          <w:rFonts w:ascii="Times New Roman" w:hAnsi="Times New Roman" w:eastAsia="仿宋_GB2312"/>
          <w:sz w:val="32"/>
          <w:szCs w:val="32"/>
        </w:rPr>
        <w:t>即问即答</w:t>
      </w:r>
      <w:r>
        <w:rPr>
          <w:rFonts w:hint="eastAsia" w:ascii="Times New Roman" w:hAnsi="Times New Roman" w:eastAsia="仿宋_GB2312"/>
          <w:sz w:val="32"/>
          <w:szCs w:val="32"/>
        </w:rPr>
        <w:t>”“</w:t>
      </w:r>
      <w:r>
        <w:rPr>
          <w:rFonts w:ascii="Times New Roman" w:hAnsi="Times New Roman" w:eastAsia="仿宋_GB2312"/>
          <w:sz w:val="32"/>
          <w:szCs w:val="32"/>
        </w:rPr>
        <w:t>接诉即办</w:t>
      </w:r>
      <w:r>
        <w:rPr>
          <w:rFonts w:hint="eastAsia" w:ascii="Times New Roman" w:hAnsi="Times New Roman" w:eastAsia="仿宋_GB2312"/>
          <w:sz w:val="32"/>
          <w:szCs w:val="32"/>
        </w:rPr>
        <w:t>”“</w:t>
      </w:r>
      <w:r>
        <w:rPr>
          <w:rFonts w:ascii="Times New Roman" w:hAnsi="Times New Roman" w:eastAsia="仿宋_GB2312"/>
          <w:sz w:val="32"/>
          <w:szCs w:val="32"/>
        </w:rPr>
        <w:t>一键到站</w:t>
      </w:r>
      <w:r>
        <w:rPr>
          <w:rFonts w:hint="eastAsia" w:ascii="Times New Roman" w:hAnsi="Times New Roman" w:eastAsia="仿宋_GB2312"/>
          <w:sz w:val="32"/>
          <w:szCs w:val="32"/>
        </w:rPr>
        <w:t>”</w:t>
      </w:r>
      <w:r>
        <w:rPr>
          <w:rFonts w:ascii="Times New Roman" w:hAnsi="Times New Roman" w:eastAsia="仿宋_GB2312"/>
          <w:sz w:val="32"/>
          <w:szCs w:val="32"/>
        </w:rPr>
        <w:t>等工作方式，提高解答准确率和工单办结率。公安机关各警种和实战单位要建立与110接处警工作相衔接的快速响应机制，积极探索推行预防警务，提升接处警工作效能。同时，常态化组织开展12345与110业务培训和话务人员轮岗交流，持续提高工作人员综合素质和服务水平。</w:t>
      </w:r>
      <w:r>
        <w:rPr>
          <w:rFonts w:ascii="Times New Roman" w:hAnsi="Times New Roman" w:eastAsia="楷体_GB2312"/>
          <w:sz w:val="32"/>
          <w:szCs w:val="32"/>
        </w:rPr>
        <w:t>（责任单位：市政务服务办、市公安局；完成时限：2022年10月底）</w:t>
      </w:r>
    </w:p>
    <w:p>
      <w:p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楷体_GB2312"/>
          <w:sz w:val="32"/>
          <w:szCs w:val="32"/>
        </w:rPr>
        <w:t>（三）全面对接联动</w:t>
      </w:r>
    </w:p>
    <w:p>
      <w:p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仿宋_GB2312"/>
          <w:sz w:val="32"/>
          <w:szCs w:val="32"/>
        </w:rPr>
        <w:t>1.实现常态联动和风险联防。12345与110接到明确属于对方受理范围内的事项，及时转交对方受理；对责任归属不明确或者职责交叉的，通过在线协商确定受理平台；对协商后仍无法确定的，由首先接到企业和群众诉求的平台先行受理；对存在危及人身和财产安全、公共安全的紧急情况，由110先行处置；对明确不属于12345与110受理范围的事项，首接单位要做好合理引导和解释工作。110接到可能引发违法犯罪特别是暴力事件、个人极端事件的矛盾纠纷时，第一时间派警处置，属于12345受理范围的转交12345，12345按照工作流程转交属地区人民政府和市级有关部门办理，推动矛盾隐患源头化解。</w:t>
      </w:r>
      <w:r>
        <w:rPr>
          <w:rFonts w:ascii="Times New Roman" w:hAnsi="Times New Roman" w:eastAsia="仿宋_GB2312"/>
          <w:color w:val="000000"/>
          <w:kern w:val="0"/>
          <w:sz w:val="32"/>
          <w:szCs w:val="32"/>
          <w:lang w:bidi="ar"/>
        </w:rPr>
        <w:t>12345接到影响社会稳定的线索，第一时间转交110处置，12345工单承办单位发现矛盾纠纷激化、事态难以控制或者涉及违法犯罪的，及时联动110派警处置。</w:t>
      </w:r>
      <w:r>
        <w:rPr>
          <w:rFonts w:ascii="Times New Roman" w:hAnsi="Times New Roman" w:eastAsia="楷体_GB2312"/>
          <w:sz w:val="32"/>
          <w:szCs w:val="32"/>
        </w:rPr>
        <w:t>（责任单位：市政务服务办、市公安局、市级有关部门、有关企事业单位，各区人民政府；完成时限：2022年12月底）</w:t>
      </w:r>
    </w:p>
    <w:p>
      <w:p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仿宋_GB2312"/>
          <w:sz w:val="32"/>
          <w:szCs w:val="32"/>
        </w:rPr>
        <w:t>2.深化应急联动和会商交流。12345、110与119、120等紧急热线和水电气热等公共事业服务热线建立沟通联络和应急联动机制，涉及自然灾害、事故灾难、公共卫生事件、社会安全事件等突发情况和全市启动各类应急响应机制以及其他涉及面广、社会影响较大的事项或紧急求助，12345与110及所属各级承办机构履行首接首责工作职责，按照应急处置流程，快速响应、实时互通、高效处置，将重大突发事件的危害和损失减至最低。同时，通过会议协商、事项协处、督办协同等方式开展定期会商交流，通报运行情况和突出问题，及时研判职责边界不清、管辖主体不明的高频诉求事项，确保企业和群众诉求有人管、管得好。</w:t>
      </w:r>
      <w:r>
        <w:rPr>
          <w:rFonts w:ascii="Times New Roman" w:hAnsi="Times New Roman" w:eastAsia="楷体_GB2312"/>
          <w:sz w:val="32"/>
          <w:szCs w:val="32"/>
        </w:rPr>
        <w:t xml:space="preserve">（责任单位：市政务服务办、市公安局、市级有关部门、有关企事业单位，各区人民政府；完成时限：2022年12月底） </w:t>
      </w:r>
    </w:p>
    <w:p>
      <w:p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仿宋_GB2312"/>
          <w:sz w:val="32"/>
          <w:szCs w:val="32"/>
        </w:rPr>
        <w:t>3.强化接办质效和舆情监测。优化12345受理、派单、办理、答复、督办、办结、回访、评价闭环工作流程，加强对12345与110工单承办机构办理工作的督查考核，不断提高企业和群众合理诉求的响应率、解决率和满意度，对办理质量差、相互推诿或谎报瞒报、恶意退单等情况，按照有关规定问责通报。同时，对涉及敏感信息、负面报道等重点舆情，12345与110共享资源信息，统一答复口径；对涉及社会焦点、公共安全等敏感事件，加强舆情监测和信息共享，高效处置应对，避免重点舆情和敏感事件恶化升级。</w:t>
      </w:r>
      <w:r>
        <w:rPr>
          <w:rFonts w:ascii="Times New Roman" w:hAnsi="Times New Roman" w:eastAsia="楷体_GB2312"/>
          <w:sz w:val="32"/>
          <w:szCs w:val="32"/>
        </w:rPr>
        <w:t>（责任单位：市政务服务办、市公安局、市级有关部门、有关企事业单位，各区人民政府；完成时限：2022年12月底）</w:t>
      </w:r>
    </w:p>
    <w:p>
      <w:pPr>
        <w:spacing w:before="100" w:beforeAutospacing="1" w:after="100" w:afterAutospacing="1" w:line="560" w:lineRule="exact"/>
        <w:ind w:firstLine="640" w:firstLineChars="200"/>
        <w:contextualSpacing/>
        <w:rPr>
          <w:rFonts w:ascii="Times New Roman" w:hAnsi="Times New Roman" w:eastAsia="楷体_GB2312"/>
          <w:sz w:val="32"/>
          <w:szCs w:val="32"/>
        </w:rPr>
      </w:pPr>
      <w:r>
        <w:rPr>
          <w:rFonts w:ascii="Times New Roman" w:hAnsi="Times New Roman" w:eastAsia="仿宋_GB2312"/>
          <w:sz w:val="32"/>
          <w:szCs w:val="32"/>
        </w:rPr>
        <w:t>4.推进数据共享和智能应用。在确保数据安全前提下，通过统一开放数据或服务接口、共建中间库等方式共享12345与110双向联动全流程数据信息，建立可查、可看、可追溯、可批量应用的数据治理模型，为市委、市政府开展政务服务诉求和警情数据融合研判，排查民意热点、风险隐患、矛盾问题提供数据支撑和决策参考，促进社会治理水平不断提高。同时，开发12345智能推荐、语音自动转写、自助派单功能，在话务激增、人员不足情况下，智能化系统可实现高频问题自动解答，引导企业和群众通过</w:t>
      </w:r>
      <w:r>
        <w:rPr>
          <w:rFonts w:hint="eastAsia" w:ascii="Times New Roman" w:hAnsi="Times New Roman" w:eastAsia="仿宋_GB2312"/>
          <w:sz w:val="32"/>
          <w:szCs w:val="32"/>
        </w:rPr>
        <w:t>“</w:t>
      </w:r>
      <w:r>
        <w:rPr>
          <w:rFonts w:ascii="Times New Roman" w:hAnsi="Times New Roman" w:eastAsia="仿宋_GB2312"/>
          <w:sz w:val="32"/>
          <w:szCs w:val="32"/>
        </w:rPr>
        <w:t>两微一站</w:t>
      </w:r>
      <w:r>
        <w:rPr>
          <w:rFonts w:hint="eastAsia" w:ascii="Times New Roman" w:hAnsi="Times New Roman" w:eastAsia="仿宋_GB2312"/>
          <w:sz w:val="32"/>
          <w:szCs w:val="32"/>
        </w:rPr>
        <w:t>”</w:t>
      </w:r>
      <w:r>
        <w:rPr>
          <w:rFonts w:ascii="Times New Roman" w:hAnsi="Times New Roman" w:eastAsia="仿宋_GB2312"/>
          <w:sz w:val="32"/>
          <w:szCs w:val="32"/>
        </w:rPr>
        <w:t>反映诉求；做好110设备和系统保障，拓宽互联网报警渠道，加强对一线处警工作的数据赋能和后台支撑，满足企业和群众多样化需求。</w:t>
      </w:r>
      <w:r>
        <w:rPr>
          <w:rFonts w:ascii="Times New Roman" w:hAnsi="Times New Roman" w:eastAsia="楷体_GB2312"/>
          <w:sz w:val="32"/>
          <w:szCs w:val="32"/>
        </w:rPr>
        <w:t>（责任单位：市政务服务办、市公安局、市财政局等市级有关部门，各区人民政府；完成时限：2023年12月底）</w:t>
      </w:r>
    </w:p>
    <w:p>
      <w:pPr>
        <w:spacing w:before="100" w:beforeAutospacing="1" w:after="100" w:afterAutospacing="1" w:line="560" w:lineRule="exact"/>
        <w:ind w:firstLine="640" w:firstLineChars="200"/>
        <w:contextualSpacing/>
        <w:rPr>
          <w:rFonts w:ascii="Times New Roman" w:hAnsi="Times New Roman" w:eastAsia="黑体"/>
          <w:sz w:val="32"/>
          <w:szCs w:val="32"/>
        </w:rPr>
      </w:pPr>
      <w:r>
        <w:rPr>
          <w:rFonts w:ascii="Times New Roman" w:hAnsi="Times New Roman" w:eastAsia="黑体"/>
          <w:sz w:val="32"/>
          <w:szCs w:val="32"/>
        </w:rPr>
        <w:t>三、保障措施</w:t>
      </w:r>
    </w:p>
    <w:p>
      <w:pPr>
        <w:spacing w:before="100" w:beforeAutospacing="1" w:after="100" w:afterAutospacing="1" w:line="560" w:lineRule="exact"/>
        <w:ind w:firstLine="640" w:firstLineChars="200"/>
        <w:contextualSpacing/>
        <w:rPr>
          <w:rFonts w:ascii="Times New Roman" w:hAnsi="Times New Roman" w:eastAsia="仿宋_GB2312"/>
          <w:sz w:val="32"/>
          <w:szCs w:val="32"/>
        </w:rPr>
      </w:pPr>
      <w:r>
        <w:rPr>
          <w:rFonts w:ascii="Times New Roman" w:hAnsi="Times New Roman" w:eastAsia="楷体_GB2312"/>
          <w:sz w:val="32"/>
          <w:szCs w:val="32"/>
        </w:rPr>
        <w:t>（一）加强组织领导。</w:t>
      </w:r>
      <w:r>
        <w:rPr>
          <w:rFonts w:ascii="Times New Roman" w:hAnsi="Times New Roman" w:eastAsia="仿宋_GB2312"/>
          <w:sz w:val="32"/>
          <w:szCs w:val="32"/>
        </w:rPr>
        <w:t>坚持</w:t>
      </w:r>
      <w:r>
        <w:rPr>
          <w:rFonts w:hint="eastAsia" w:ascii="Times New Roman" w:hAnsi="Times New Roman" w:eastAsia="仿宋_GB2312"/>
          <w:sz w:val="32"/>
          <w:szCs w:val="32"/>
        </w:rPr>
        <w:t>党</w:t>
      </w:r>
      <w:r>
        <w:rPr>
          <w:rFonts w:ascii="Times New Roman" w:hAnsi="Times New Roman" w:eastAsia="仿宋_GB2312"/>
          <w:sz w:val="32"/>
          <w:szCs w:val="32"/>
        </w:rPr>
        <w:t>对12345与110对接联动工作的全面领导，确保</w:t>
      </w:r>
      <w:r>
        <w:rPr>
          <w:rFonts w:hint="eastAsia" w:ascii="Times New Roman" w:hAnsi="Times New Roman" w:eastAsia="仿宋_GB2312"/>
          <w:sz w:val="32"/>
          <w:szCs w:val="32"/>
        </w:rPr>
        <w:t>正确政治方向</w:t>
      </w:r>
      <w:r>
        <w:rPr>
          <w:rFonts w:ascii="Times New Roman" w:hAnsi="Times New Roman" w:eastAsia="仿宋_GB2312"/>
          <w:sz w:val="32"/>
          <w:szCs w:val="32"/>
        </w:rPr>
        <w:t>。市政务服务办、市公安局统筹协调12345与110对接联动工作，负责整体工作统筹规划、重大事项决策以及重点难点问题协调解决。</w:t>
      </w:r>
      <w:r>
        <w:rPr>
          <w:rFonts w:ascii="Times New Roman" w:hAnsi="Times New Roman" w:eastAsia="仿宋_GB2312"/>
          <w:sz w:val="32"/>
        </w:rPr>
        <w:t>各区人民政府建立12345与110高效对接联动处置工作体系，强化监督考核，健全问责机制，畅通双向渠道，确保12345与110对接联动落地见效。</w:t>
      </w:r>
    </w:p>
    <w:p>
      <w:pPr>
        <w:spacing w:before="100" w:beforeAutospacing="1" w:after="100" w:afterAutospacing="1" w:line="560" w:lineRule="exact"/>
        <w:ind w:firstLine="640" w:firstLineChars="200"/>
        <w:contextualSpacing/>
        <w:rPr>
          <w:rFonts w:ascii="Times New Roman" w:hAnsi="Times New Roman" w:eastAsia="仿宋_GB2312"/>
          <w:sz w:val="32"/>
          <w:szCs w:val="32"/>
        </w:rPr>
      </w:pPr>
      <w:r>
        <w:rPr>
          <w:rFonts w:ascii="Times New Roman" w:hAnsi="Times New Roman" w:eastAsia="楷体_GB2312"/>
          <w:sz w:val="32"/>
          <w:szCs w:val="32"/>
        </w:rPr>
        <w:t>（二）明确责任分工。</w:t>
      </w:r>
      <w:r>
        <w:rPr>
          <w:rFonts w:ascii="Times New Roman" w:hAnsi="Times New Roman" w:eastAsia="仿宋_GB2312"/>
          <w:sz w:val="32"/>
          <w:szCs w:val="32"/>
        </w:rPr>
        <w:t>市政务服务办、市公安局负责12345与110联动运行和绩效考核；市财政局负责系统建设、人员培训等财政保障；市委网信办负责系统平台</w:t>
      </w:r>
      <w:r>
        <w:rPr>
          <w:rFonts w:hint="eastAsia" w:ascii="Times New Roman" w:hAnsi="Times New Roman" w:eastAsia="仿宋_GB2312"/>
          <w:sz w:val="32"/>
          <w:szCs w:val="32"/>
        </w:rPr>
        <w:t>的评审</w:t>
      </w:r>
      <w:r>
        <w:rPr>
          <w:rFonts w:ascii="Times New Roman" w:hAnsi="Times New Roman" w:eastAsia="仿宋_GB2312"/>
          <w:sz w:val="32"/>
          <w:szCs w:val="32"/>
        </w:rPr>
        <w:t>立项</w:t>
      </w:r>
      <w:r>
        <w:rPr>
          <w:rFonts w:hint="eastAsia" w:ascii="Times New Roman" w:hAnsi="Times New Roman" w:eastAsia="仿宋_GB2312"/>
          <w:sz w:val="32"/>
          <w:szCs w:val="32"/>
        </w:rPr>
        <w:t>；市大数据管理中心负责</w:t>
      </w:r>
      <w:r>
        <w:rPr>
          <w:rFonts w:ascii="Times New Roman" w:hAnsi="Times New Roman" w:eastAsia="仿宋_GB2312"/>
          <w:sz w:val="32"/>
          <w:szCs w:val="32"/>
        </w:rPr>
        <w:t>政务云资源保障等。各区人民政府、市级有关部门主要负责同志要切实履行好本区域、本部门第一责任人职责，及时了解掌握工作情况，对贡献突出的单位和个人，按照本市有关规定给予表彰奖励。</w:t>
      </w:r>
    </w:p>
    <w:p>
      <w:pPr>
        <w:adjustRightInd w:val="0"/>
        <w:snapToGrid w:val="0"/>
        <w:spacing w:line="579" w:lineRule="atLeast"/>
        <w:ind w:firstLine="160" w:firstLineChars="50"/>
      </w:pPr>
      <w:r>
        <w:rPr>
          <w:rFonts w:ascii="Times New Roman" w:hAnsi="Times New Roman" w:eastAsia="楷体_GB2312"/>
          <w:sz w:val="32"/>
          <w:szCs w:val="32"/>
        </w:rPr>
        <w:t>（三）广泛宣传引导。</w:t>
      </w:r>
      <w:r>
        <w:rPr>
          <w:rFonts w:ascii="Times New Roman" w:hAnsi="Times New Roman" w:eastAsia="仿宋_GB2312"/>
          <w:sz w:val="32"/>
          <w:szCs w:val="32"/>
        </w:rPr>
        <w:t>各区人民政府、市级有关部门要充分利用官方媒体平台，及时宣传12345与110工作职责和受理范围，持续巩固高效对接联动工作成效，引导企业和群众正确使用12345与110；对恶意骚扰12345与110工作等违法行为，加大打击曝光力度，保障热线平台健康平稳运行。</w:t>
      </w:r>
    </w:p>
    <w:sectPr>
      <w:footerReference r:id="rId3" w:type="default"/>
      <w:pgSz w:w="11906" w:h="16838"/>
      <w:pgMar w:top="2098" w:right="1474"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ascii="宋体" w:hAnsi="宋体" w:cs="宋体"/>
                              <w:sz w:val="28"/>
                              <w:szCs w:val="28"/>
                            </w:rPr>
                          </w:pPr>
                          <w:r>
                            <w:rPr>
                              <w:rFonts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ascii="宋体" w:hAnsi="宋体" w:cs="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zql5uc8AAAAFAQAADwAAAAAAAAAB&#10;ACAAAAAiAAAAZHJzL2Rvd25yZXYueG1sUEsBAhQAFAAAAAgAh07iQBwCBe6nAQAAPwMAAA4AAAAA&#10;AAAAAQAgAAAAHgEAAGRycy9lMm9Eb2MueG1sUEsFBgAAAAAGAAYAWQEAADcFAAAAAA==&#10;">
              <v:fill on="f" focussize="0,0"/>
              <v:stroke on="f"/>
              <v:imagedata o:title=""/>
              <o:lock v:ext="edit" aspectratio="f"/>
              <v:textbox inset="0mm,0mm,0mm,0mm" style="mso-fit-shape-to-text:t;">
                <w:txbxContent>
                  <w:p>
                    <w:pPr>
                      <w:pStyle w:val="2"/>
                      <w:rPr>
                        <w:rFonts w:ascii="宋体" w:hAnsi="宋体" w:cs="宋体"/>
                        <w:sz w:val="28"/>
                        <w:szCs w:val="28"/>
                      </w:rPr>
                    </w:pPr>
                    <w:r>
                      <w:rPr>
                        <w:rFonts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3CBF00"/>
    <w:multiLevelType w:val="singleLevel"/>
    <w:tmpl w:val="FD3CBF00"/>
    <w:lvl w:ilvl="0" w:tentative="0">
      <w:start w:val="2"/>
      <w:numFmt w:val="chineseCounting"/>
      <w:suff w:val="nothing"/>
      <w:lvlText w:val="（%1）"/>
      <w:lvlJc w:val="left"/>
      <w:rPr>
        <w:rFonts w:hint="eastAsia"/>
      </w:rPr>
    </w:lvl>
  </w:abstractNum>
  <w:abstractNum w:abstractNumId="1">
    <w:nsid w:val="7DFC5392"/>
    <w:multiLevelType w:val="singleLevel"/>
    <w:tmpl w:val="7DFC539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D01"/>
    <w:rsid w:val="00134D01"/>
    <w:rsid w:val="001D2E0A"/>
    <w:rsid w:val="00443DC6"/>
    <w:rsid w:val="004A2F8B"/>
    <w:rsid w:val="00506D5A"/>
    <w:rsid w:val="0061636A"/>
    <w:rsid w:val="00706AD5"/>
    <w:rsid w:val="007D179A"/>
    <w:rsid w:val="008B2F7B"/>
    <w:rsid w:val="00B0636A"/>
    <w:rsid w:val="00EA5188"/>
    <w:rsid w:val="023500D0"/>
    <w:rsid w:val="2E7D58D6"/>
    <w:rsid w:val="369562C1"/>
    <w:rsid w:val="3B243C4F"/>
    <w:rsid w:val="52F31F28"/>
    <w:rsid w:val="547F3B36"/>
    <w:rsid w:val="57FF2DE2"/>
    <w:rsid w:val="58DF9032"/>
    <w:rsid w:val="5B56DF4A"/>
    <w:rsid w:val="5F7F1DB9"/>
    <w:rsid w:val="64182507"/>
    <w:rsid w:val="79DFB561"/>
    <w:rsid w:val="7BA5CFD8"/>
    <w:rsid w:val="7EFDBC52"/>
    <w:rsid w:val="7FFDDE5F"/>
    <w:rsid w:val="9FFAD11B"/>
    <w:rsid w:val="ADBC1F00"/>
    <w:rsid w:val="AF3F22B6"/>
    <w:rsid w:val="BF9FDF1E"/>
    <w:rsid w:val="BFFECA84"/>
    <w:rsid w:val="CFEFAF0F"/>
    <w:rsid w:val="D1FA6902"/>
    <w:rsid w:val="D7EE92E9"/>
    <w:rsid w:val="D957D925"/>
    <w:rsid w:val="ED94626A"/>
    <w:rsid w:val="F1FF5656"/>
    <w:rsid w:val="FDD710F6"/>
    <w:rsid w:val="FFDF365F"/>
    <w:rsid w:val="FFE3A4DC"/>
    <w:rsid w:val="FFF35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 w:type="character" w:customStyle="1" w:styleId="8">
    <w:name w:val="Hei Ti"/>
    <w:qFormat/>
    <w:uiPriority w:val="0"/>
    <w:rPr>
      <w:rFonts w:ascii="黑体" w:hAnsi="黑体" w:eastAsia="黑体" w:cs="黑体"/>
      <w:sz w:val="32"/>
    </w:rPr>
  </w:style>
  <w:style w:type="character" w:customStyle="1" w:styleId="9">
    <w:name w:val="Hei Ti Bold"/>
    <w:qFormat/>
    <w:uiPriority w:val="0"/>
    <w:rPr>
      <w:rFonts w:ascii="黑体" w:hAnsi="黑体" w:eastAsia="黑体" w:cs="黑体"/>
      <w:b/>
      <w:sz w:val="32"/>
    </w:rPr>
  </w:style>
  <w:style w:type="character" w:customStyle="1" w:styleId="10">
    <w:name w:val="Hei Ti Bold1"/>
    <w:qFormat/>
    <w:uiPriority w:val="0"/>
    <w:rPr>
      <w:rFonts w:ascii="黑体" w:hAnsi="黑体" w:eastAsia="黑体" w:cs="黑体"/>
      <w:b/>
      <w:sz w:val="36"/>
    </w:rPr>
  </w:style>
  <w:style w:type="character" w:customStyle="1" w:styleId="11">
    <w:name w:val="GB_2312"/>
    <w:qFormat/>
    <w:uiPriority w:val="0"/>
    <w:rPr>
      <w:rFonts w:ascii="仿宋_GB2312" w:hAnsi="仿宋_GB2312" w:eastAsia="仿宋_GB2312" w:cs="仿宋_GB2312"/>
      <w:sz w:val="32"/>
    </w:rPr>
  </w:style>
  <w:style w:type="character" w:customStyle="1" w:styleId="12">
    <w:name w:val="GB_23121"/>
    <w:qFormat/>
    <w:uiPriority w:val="0"/>
    <w:rPr>
      <w:rFonts w:ascii="仿宋_GB2312" w:hAnsi="仿宋_GB2312" w:eastAsia="仿宋_GB2312" w:cs="仿宋_GB2312"/>
      <w:sz w:val="36"/>
    </w:rPr>
  </w:style>
  <w:style w:type="character" w:customStyle="1" w:styleId="13">
    <w:name w:val="Red_Color"/>
    <w:qFormat/>
    <w:uiPriority w:val="0"/>
    <w:rPr>
      <w:rFonts w:ascii="方正小标宋简体" w:hAnsi="方正小标宋简体" w:eastAsia="方正小标宋简体" w:cs="方正小标宋简体"/>
      <w:color w:val="000000"/>
      <w:sz w:val="65"/>
    </w:rPr>
  </w:style>
  <w:style w:type="character" w:customStyle="1" w:styleId="14">
    <w:name w:val="KaiTi"/>
    <w:qFormat/>
    <w:uiPriority w:val="0"/>
    <w:rPr>
      <w:rFonts w:ascii="楷体_GB2312" w:hAnsi="楷体_GB2312" w:eastAsia="楷体_GB2312" w:cs="楷体_GB2312"/>
      <w:sz w:val="32"/>
    </w:rPr>
  </w:style>
  <w:style w:type="character" w:customStyle="1" w:styleId="15">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582</Words>
  <Characters>3322</Characters>
  <Lines>27</Lines>
  <Paragraphs>7</Paragraphs>
  <TotalTime>26</TotalTime>
  <ScaleCrop>false</ScaleCrop>
  <LinksUpToDate>false</LinksUpToDate>
  <CharactersWithSpaces>3897</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2020-10-24T04:52:00Z</dcterms:created>
  <dc:creator>处室一</dc:creator>
  <cp:lastModifiedBy>田茂金</cp:lastModifiedBy>
  <dcterms:modified xsi:type="dcterms:W3CDTF">2022-07-20T09:21:12Z</dcterms:modified>
  <dc:title>天津市人民政府政务服务办公室</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